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9"/>
        <w:ind w:right="52"/>
        <w:jc w:val="center"/>
      </w:pPr>
      <w:r>
        <w:rPr>
          <w:spacing w:val="-8"/>
        </w:rPr>
        <w:t>NATIONAL</w:t>
      </w:r>
      <w:r>
        <w:rPr>
          <w:spacing w:val="-25"/>
        </w:rPr>
        <w:t> </w:t>
      </w:r>
      <w:r>
        <w:rPr>
          <w:spacing w:val="-8"/>
        </w:rPr>
        <w:t>TAIWAN</w:t>
      </w:r>
      <w:r>
        <w:rPr>
          <w:spacing w:val="-2"/>
        </w:rPr>
        <w:t> </w:t>
      </w:r>
      <w:r>
        <w:rPr>
          <w:spacing w:val="-8"/>
        </w:rPr>
        <w:t>UNIVERSITY</w:t>
      </w:r>
    </w:p>
    <w:p>
      <w:pPr>
        <w:pStyle w:val="BodyText"/>
        <w:spacing w:line="259" w:lineRule="auto" w:before="28"/>
        <w:ind w:left="339" w:right="406"/>
        <w:jc w:val="center"/>
      </w:pPr>
      <w:r>
        <w:rPr/>
        <w:t>Regulations</w:t>
      </w:r>
      <w:r>
        <w:rPr>
          <w:spacing w:val="-5"/>
        </w:rPr>
        <w:t> </w:t>
      </w:r>
      <w:r>
        <w:rPr/>
        <w:t>for</w:t>
      </w:r>
      <w:r>
        <w:rPr>
          <w:spacing w:val="-9"/>
        </w:rPr>
        <w:t> </w:t>
      </w:r>
      <w:r>
        <w:rPr/>
        <w:t>the</w:t>
      </w:r>
      <w:r>
        <w:rPr>
          <w:spacing w:val="-6"/>
        </w:rPr>
        <w:t> </w:t>
      </w:r>
      <w:r>
        <w:rPr/>
        <w:t>Establishment</w:t>
      </w:r>
      <w:r>
        <w:rPr>
          <w:spacing w:val="-5"/>
        </w:rPr>
        <w:t> </w:t>
      </w:r>
      <w:r>
        <w:rPr/>
        <w:t>of</w:t>
      </w:r>
      <w:r>
        <w:rPr>
          <w:spacing w:val="-7"/>
        </w:rPr>
        <w:t> </w:t>
      </w:r>
      <w:r>
        <w:rPr/>
        <w:t>the</w:t>
      </w:r>
      <w:r>
        <w:rPr>
          <w:spacing w:val="-5"/>
        </w:rPr>
        <w:t> </w:t>
      </w:r>
      <w:r>
        <w:rPr/>
        <w:t>Center</w:t>
      </w:r>
      <w:r>
        <w:rPr>
          <w:spacing w:val="-11"/>
        </w:rPr>
        <w:t> </w:t>
      </w:r>
      <w:r>
        <w:rPr/>
        <w:t>for</w:t>
      </w:r>
      <w:r>
        <w:rPr>
          <w:spacing w:val="-9"/>
        </w:rPr>
        <w:t> </w:t>
      </w:r>
      <w:r>
        <w:rPr/>
        <w:t>Student </w:t>
      </w:r>
      <w:r>
        <w:rPr>
          <w:spacing w:val="-2"/>
        </w:rPr>
        <w:t>Well-being</w:t>
      </w:r>
    </w:p>
    <w:p>
      <w:pPr>
        <w:spacing w:line="240" w:lineRule="auto" w:before="230"/>
        <w:rPr>
          <w:b/>
          <w:sz w:val="32"/>
        </w:rPr>
      </w:pPr>
    </w:p>
    <w:p>
      <w:pPr>
        <w:spacing w:before="0"/>
        <w:ind w:left="3757" w:right="0" w:firstLine="0"/>
        <w:jc w:val="left"/>
        <w:rPr>
          <w:sz w:val="20"/>
        </w:rPr>
      </w:pPr>
      <w:r>
        <w:rPr>
          <w:sz w:val="20"/>
        </w:rPr>
        <w:t>May</w:t>
      </w:r>
      <w:r>
        <w:rPr>
          <w:spacing w:val="-8"/>
          <w:sz w:val="20"/>
        </w:rPr>
        <w:t> </w:t>
      </w:r>
      <w:r>
        <w:rPr>
          <w:sz w:val="20"/>
        </w:rPr>
        <w:t>25,</w:t>
      </w:r>
      <w:r>
        <w:rPr>
          <w:spacing w:val="-8"/>
          <w:sz w:val="20"/>
        </w:rPr>
        <w:t> </w:t>
      </w:r>
      <w:r>
        <w:rPr>
          <w:sz w:val="20"/>
        </w:rPr>
        <w:t>2021—Passed</w:t>
      </w:r>
      <w:r>
        <w:rPr>
          <w:spacing w:val="-4"/>
          <w:sz w:val="20"/>
        </w:rPr>
        <w:t> </w:t>
      </w:r>
      <w:r>
        <w:rPr>
          <w:sz w:val="20"/>
        </w:rPr>
        <w:t>by</w:t>
      </w:r>
      <w:r>
        <w:rPr>
          <w:spacing w:val="-4"/>
          <w:sz w:val="20"/>
        </w:rPr>
        <w:t> </w:t>
      </w:r>
      <w:r>
        <w:rPr>
          <w:sz w:val="20"/>
        </w:rPr>
        <w:t>the</w:t>
      </w:r>
      <w:r>
        <w:rPr>
          <w:spacing w:val="-7"/>
          <w:sz w:val="20"/>
        </w:rPr>
        <w:t> </w:t>
      </w:r>
      <w:r>
        <w:rPr>
          <w:sz w:val="20"/>
        </w:rPr>
        <w:t>3094</w:t>
      </w:r>
      <w:r>
        <w:rPr>
          <w:sz w:val="20"/>
          <w:vertAlign w:val="superscript"/>
        </w:rPr>
        <w:t>th</w:t>
      </w:r>
      <w:r>
        <w:rPr>
          <w:spacing w:val="-12"/>
          <w:sz w:val="20"/>
          <w:vertAlign w:val="baseline"/>
        </w:rPr>
        <w:t> </w:t>
      </w:r>
      <w:r>
        <w:rPr>
          <w:sz w:val="20"/>
          <w:vertAlign w:val="baseline"/>
        </w:rPr>
        <w:t>Administrative</w:t>
      </w:r>
      <w:r>
        <w:rPr>
          <w:spacing w:val="-4"/>
          <w:sz w:val="20"/>
          <w:vertAlign w:val="baseline"/>
        </w:rPr>
        <w:t> </w:t>
      </w:r>
      <w:r>
        <w:rPr>
          <w:spacing w:val="-2"/>
          <w:sz w:val="20"/>
          <w:vertAlign w:val="baseline"/>
        </w:rPr>
        <w:t>Meeting</w:t>
      </w:r>
    </w:p>
    <w:p>
      <w:pPr>
        <w:spacing w:line="240" w:lineRule="auto" w:before="0"/>
        <w:rPr>
          <w:sz w:val="20"/>
        </w:rPr>
      </w:pPr>
    </w:p>
    <w:p>
      <w:pPr>
        <w:spacing w:line="240" w:lineRule="auto" w:before="157" w:after="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7568"/>
      </w:tblGrid>
      <w:tr>
        <w:trPr>
          <w:trHeight w:val="1621" w:hRule="atLeast"/>
        </w:trPr>
        <w:tc>
          <w:tcPr>
            <w:tcW w:w="1039" w:type="dxa"/>
          </w:tcPr>
          <w:p>
            <w:pPr>
              <w:pStyle w:val="TableParagraph"/>
              <w:spacing w:line="266" w:lineRule="exact"/>
              <w:ind w:left="50"/>
              <w:jc w:val="left"/>
              <w:rPr>
                <w:sz w:val="24"/>
              </w:rPr>
            </w:pPr>
            <w:r>
              <w:rPr>
                <w:sz w:val="24"/>
              </w:rPr>
              <w:t>Article</w:t>
            </w:r>
            <w:r>
              <w:rPr>
                <w:spacing w:val="-5"/>
                <w:sz w:val="24"/>
              </w:rPr>
              <w:t> </w:t>
            </w:r>
            <w:r>
              <w:rPr>
                <w:spacing w:val="-10"/>
                <w:sz w:val="24"/>
              </w:rPr>
              <w:t>1</w:t>
            </w:r>
          </w:p>
        </w:tc>
        <w:tc>
          <w:tcPr>
            <w:tcW w:w="7568" w:type="dxa"/>
          </w:tcPr>
          <w:p>
            <w:pPr>
              <w:pStyle w:val="TableParagraph"/>
              <w:spacing w:line="259" w:lineRule="auto"/>
              <w:ind w:right="47"/>
              <w:rPr>
                <w:sz w:val="24"/>
              </w:rPr>
            </w:pPr>
            <w:r>
              <w:rPr>
                <w:sz w:val="24"/>
              </w:rPr>
              <w:t>National</w:t>
            </w:r>
            <w:r>
              <w:rPr>
                <w:spacing w:val="-15"/>
                <w:sz w:val="24"/>
              </w:rPr>
              <w:t> </w:t>
            </w:r>
            <w:r>
              <w:rPr>
                <w:sz w:val="24"/>
              </w:rPr>
              <w:t>Taiwan</w:t>
            </w:r>
            <w:r>
              <w:rPr>
                <w:spacing w:val="-12"/>
                <w:sz w:val="24"/>
              </w:rPr>
              <w:t> </w:t>
            </w:r>
            <w:r>
              <w:rPr>
                <w:sz w:val="24"/>
              </w:rPr>
              <w:t>University</w:t>
            </w:r>
            <w:r>
              <w:rPr>
                <w:spacing w:val="-12"/>
                <w:sz w:val="24"/>
              </w:rPr>
              <w:t> </w:t>
            </w:r>
            <w:r>
              <w:rPr>
                <w:sz w:val="24"/>
              </w:rPr>
              <w:t>(NTU</w:t>
            </w:r>
            <w:r>
              <w:rPr>
                <w:spacing w:val="-12"/>
                <w:sz w:val="24"/>
              </w:rPr>
              <w:t> </w:t>
            </w:r>
            <w:r>
              <w:rPr>
                <w:sz w:val="24"/>
              </w:rPr>
              <w:t>or</w:t>
            </w:r>
            <w:r>
              <w:rPr>
                <w:spacing w:val="-12"/>
                <w:sz w:val="24"/>
              </w:rPr>
              <w:t> </w:t>
            </w:r>
            <w:r>
              <w:rPr>
                <w:sz w:val="24"/>
              </w:rPr>
              <w:t>“the</w:t>
            </w:r>
            <w:r>
              <w:rPr>
                <w:spacing w:val="-11"/>
                <w:sz w:val="24"/>
              </w:rPr>
              <w:t> </w:t>
            </w:r>
            <w:r>
              <w:rPr>
                <w:sz w:val="24"/>
              </w:rPr>
              <w:t>University”)</w:t>
            </w:r>
            <w:r>
              <w:rPr>
                <w:spacing w:val="-12"/>
                <w:sz w:val="24"/>
              </w:rPr>
              <w:t> </w:t>
            </w:r>
            <w:r>
              <w:rPr>
                <w:sz w:val="24"/>
              </w:rPr>
              <w:t>establishes</w:t>
            </w:r>
            <w:r>
              <w:rPr>
                <w:spacing w:val="-12"/>
                <w:sz w:val="24"/>
              </w:rPr>
              <w:t> </w:t>
            </w:r>
            <w:r>
              <w:rPr>
                <w:sz w:val="24"/>
              </w:rPr>
              <w:t>the</w:t>
            </w:r>
            <w:r>
              <w:rPr>
                <w:spacing w:val="-12"/>
                <w:sz w:val="24"/>
              </w:rPr>
              <w:t> </w:t>
            </w:r>
            <w:r>
              <w:rPr>
                <w:sz w:val="24"/>
              </w:rPr>
              <w:t>Center for Student Well-being (“the Center”) to improve students’ adjustment to campus life, enhance the psychological and emotional support for students, improve the operation of advisor system, and optimize student counseling </w:t>
            </w:r>
            <w:r>
              <w:rPr>
                <w:spacing w:val="-2"/>
                <w:sz w:val="24"/>
              </w:rPr>
              <w:t>services.</w:t>
            </w:r>
          </w:p>
        </w:tc>
      </w:tr>
      <w:tr>
        <w:trPr>
          <w:trHeight w:val="4171" w:hRule="atLeast"/>
        </w:trPr>
        <w:tc>
          <w:tcPr>
            <w:tcW w:w="1039" w:type="dxa"/>
          </w:tcPr>
          <w:p>
            <w:pPr>
              <w:pStyle w:val="TableParagraph"/>
              <w:spacing w:before="154"/>
              <w:ind w:left="50"/>
              <w:jc w:val="left"/>
              <w:rPr>
                <w:sz w:val="24"/>
              </w:rPr>
            </w:pPr>
            <w:r>
              <w:rPr>
                <w:sz w:val="24"/>
              </w:rPr>
              <w:t>Article</w:t>
            </w:r>
            <w:r>
              <w:rPr>
                <w:spacing w:val="-2"/>
                <w:sz w:val="24"/>
              </w:rPr>
              <w:t> </w:t>
            </w:r>
            <w:r>
              <w:rPr>
                <w:spacing w:val="-10"/>
                <w:sz w:val="24"/>
              </w:rPr>
              <w:t>2</w:t>
            </w:r>
          </w:p>
        </w:tc>
        <w:tc>
          <w:tcPr>
            <w:tcW w:w="7568" w:type="dxa"/>
          </w:tcPr>
          <w:p>
            <w:pPr>
              <w:pStyle w:val="TableParagraph"/>
              <w:spacing w:before="154"/>
              <w:rPr>
                <w:sz w:val="24"/>
              </w:rPr>
            </w:pPr>
            <w:r>
              <w:rPr>
                <w:sz w:val="24"/>
              </w:rPr>
              <w:t>The</w:t>
            </w:r>
            <w:r>
              <w:rPr>
                <w:spacing w:val="-2"/>
                <w:sz w:val="24"/>
              </w:rPr>
              <w:t> </w:t>
            </w:r>
            <w:r>
              <w:rPr>
                <w:sz w:val="24"/>
              </w:rPr>
              <w:t>Center</w:t>
            </w:r>
            <w:r>
              <w:rPr>
                <w:spacing w:val="-3"/>
                <w:sz w:val="24"/>
              </w:rPr>
              <w:t> </w:t>
            </w:r>
            <w:r>
              <w:rPr>
                <w:sz w:val="24"/>
              </w:rPr>
              <w:t>shall</w:t>
            </w:r>
            <w:r>
              <w:rPr>
                <w:spacing w:val="-1"/>
                <w:sz w:val="24"/>
              </w:rPr>
              <w:t> </w:t>
            </w:r>
            <w:r>
              <w:rPr>
                <w:sz w:val="24"/>
              </w:rPr>
              <w:t>assume the</w:t>
            </w:r>
            <w:r>
              <w:rPr>
                <w:spacing w:val="-1"/>
                <w:sz w:val="24"/>
              </w:rPr>
              <w:t> </w:t>
            </w:r>
            <w:r>
              <w:rPr>
                <w:sz w:val="24"/>
              </w:rPr>
              <w:t>following</w:t>
            </w:r>
            <w:r>
              <w:rPr>
                <w:spacing w:val="-1"/>
                <w:sz w:val="24"/>
              </w:rPr>
              <w:t> </w:t>
            </w:r>
            <w:r>
              <w:rPr>
                <w:spacing w:val="-2"/>
                <w:sz w:val="24"/>
              </w:rPr>
              <w:t>responsibilities:</w:t>
            </w:r>
          </w:p>
          <w:p>
            <w:pPr>
              <w:pStyle w:val="TableParagraph"/>
              <w:numPr>
                <w:ilvl w:val="0"/>
                <w:numId w:val="1"/>
              </w:numPr>
              <w:tabs>
                <w:tab w:pos="438" w:val="left" w:leader="none"/>
              </w:tabs>
              <w:spacing w:line="259" w:lineRule="auto" w:before="22" w:after="0"/>
              <w:ind w:left="143" w:right="51" w:firstLine="0"/>
              <w:jc w:val="both"/>
              <w:rPr>
                <w:sz w:val="24"/>
              </w:rPr>
            </w:pPr>
            <w:r>
              <w:rPr>
                <w:sz w:val="24"/>
              </w:rPr>
              <w:t>Enhancement</w:t>
            </w:r>
            <w:r>
              <w:rPr>
                <w:spacing w:val="-8"/>
                <w:sz w:val="24"/>
              </w:rPr>
              <w:t> </w:t>
            </w:r>
            <w:r>
              <w:rPr>
                <w:sz w:val="24"/>
              </w:rPr>
              <w:t>of</w:t>
            </w:r>
            <w:r>
              <w:rPr>
                <w:spacing w:val="-9"/>
                <w:sz w:val="24"/>
              </w:rPr>
              <w:t> </w:t>
            </w:r>
            <w:r>
              <w:rPr>
                <w:sz w:val="24"/>
              </w:rPr>
              <w:t>the</w:t>
            </w:r>
            <w:r>
              <w:rPr>
                <w:spacing w:val="-8"/>
                <w:sz w:val="24"/>
              </w:rPr>
              <w:t> </w:t>
            </w:r>
            <w:r>
              <w:rPr>
                <w:sz w:val="24"/>
              </w:rPr>
              <w:t>primary</w:t>
            </w:r>
            <w:r>
              <w:rPr>
                <w:spacing w:val="-9"/>
                <w:sz w:val="24"/>
              </w:rPr>
              <w:t> </w:t>
            </w:r>
            <w:r>
              <w:rPr>
                <w:sz w:val="24"/>
              </w:rPr>
              <w:t>prevention</w:t>
            </w:r>
            <w:r>
              <w:rPr>
                <w:spacing w:val="-8"/>
                <w:sz w:val="24"/>
              </w:rPr>
              <w:t> </w:t>
            </w:r>
            <w:r>
              <w:rPr>
                <w:sz w:val="24"/>
              </w:rPr>
              <w:t>work</w:t>
            </w:r>
            <w:r>
              <w:rPr>
                <w:spacing w:val="-8"/>
                <w:sz w:val="24"/>
              </w:rPr>
              <w:t> </w:t>
            </w:r>
            <w:r>
              <w:rPr>
                <w:sz w:val="24"/>
              </w:rPr>
              <w:t>on</w:t>
            </w:r>
            <w:r>
              <w:rPr>
                <w:spacing w:val="-8"/>
                <w:sz w:val="24"/>
              </w:rPr>
              <w:t> </w:t>
            </w:r>
            <w:r>
              <w:rPr>
                <w:sz w:val="24"/>
              </w:rPr>
              <w:t>campus,</w:t>
            </w:r>
            <w:r>
              <w:rPr>
                <w:spacing w:val="-8"/>
                <w:sz w:val="24"/>
              </w:rPr>
              <w:t> </w:t>
            </w:r>
            <w:r>
              <w:rPr>
                <w:sz w:val="24"/>
              </w:rPr>
              <w:t>implementation of campus concern, and establishment of an outpost for student counseling and care on campus</w:t>
            </w:r>
          </w:p>
          <w:p>
            <w:pPr>
              <w:pStyle w:val="TableParagraph"/>
              <w:numPr>
                <w:ilvl w:val="0"/>
                <w:numId w:val="1"/>
              </w:numPr>
              <w:tabs>
                <w:tab w:pos="423" w:val="left" w:leader="none"/>
              </w:tabs>
              <w:spacing w:line="259" w:lineRule="auto" w:before="1" w:after="0"/>
              <w:ind w:left="143" w:right="51" w:firstLine="0"/>
              <w:jc w:val="both"/>
              <w:rPr>
                <w:sz w:val="24"/>
              </w:rPr>
            </w:pPr>
            <w:r>
              <w:rPr>
                <w:sz w:val="24"/>
              </w:rPr>
              <w:t>Enhancement</w:t>
            </w:r>
            <w:r>
              <w:rPr>
                <w:spacing w:val="-14"/>
                <w:sz w:val="24"/>
              </w:rPr>
              <w:t> </w:t>
            </w:r>
            <w:r>
              <w:rPr>
                <w:sz w:val="24"/>
              </w:rPr>
              <w:t>of</w:t>
            </w:r>
            <w:r>
              <w:rPr>
                <w:spacing w:val="-15"/>
                <w:sz w:val="24"/>
              </w:rPr>
              <w:t> </w:t>
            </w:r>
            <w:r>
              <w:rPr>
                <w:sz w:val="24"/>
              </w:rPr>
              <w:t>psychological</w:t>
            </w:r>
            <w:r>
              <w:rPr>
                <w:spacing w:val="-14"/>
                <w:sz w:val="24"/>
              </w:rPr>
              <w:t> </w:t>
            </w:r>
            <w:r>
              <w:rPr>
                <w:sz w:val="24"/>
              </w:rPr>
              <w:t>and</w:t>
            </w:r>
            <w:r>
              <w:rPr>
                <w:spacing w:val="-12"/>
                <w:sz w:val="24"/>
              </w:rPr>
              <w:t> </w:t>
            </w:r>
            <w:r>
              <w:rPr>
                <w:sz w:val="24"/>
              </w:rPr>
              <w:t>emotional</w:t>
            </w:r>
            <w:r>
              <w:rPr>
                <w:spacing w:val="-14"/>
                <w:sz w:val="24"/>
              </w:rPr>
              <w:t> </w:t>
            </w:r>
            <w:r>
              <w:rPr>
                <w:sz w:val="24"/>
              </w:rPr>
              <w:t>support</w:t>
            </w:r>
            <w:r>
              <w:rPr>
                <w:spacing w:val="-14"/>
                <w:sz w:val="24"/>
              </w:rPr>
              <w:t> </w:t>
            </w:r>
            <w:r>
              <w:rPr>
                <w:sz w:val="24"/>
              </w:rPr>
              <w:t>for</w:t>
            </w:r>
            <w:r>
              <w:rPr>
                <w:spacing w:val="-15"/>
                <w:sz w:val="24"/>
              </w:rPr>
              <w:t> </w:t>
            </w:r>
            <w:r>
              <w:rPr>
                <w:sz w:val="24"/>
              </w:rPr>
              <w:t>students</w:t>
            </w:r>
            <w:r>
              <w:rPr>
                <w:spacing w:val="-13"/>
                <w:sz w:val="24"/>
              </w:rPr>
              <w:t> </w:t>
            </w:r>
            <w:r>
              <w:rPr>
                <w:sz w:val="24"/>
              </w:rPr>
              <w:t>through the on-campus services offered by student counselors</w:t>
            </w:r>
          </w:p>
          <w:p>
            <w:pPr>
              <w:pStyle w:val="TableParagraph"/>
              <w:numPr>
                <w:ilvl w:val="0"/>
                <w:numId w:val="1"/>
              </w:numPr>
              <w:tabs>
                <w:tab w:pos="457" w:val="left" w:leader="none"/>
              </w:tabs>
              <w:spacing w:line="259" w:lineRule="auto" w:before="0" w:after="0"/>
              <w:ind w:left="143" w:right="55" w:firstLine="0"/>
              <w:jc w:val="both"/>
              <w:rPr>
                <w:sz w:val="24"/>
              </w:rPr>
            </w:pPr>
            <w:r>
              <w:rPr>
                <w:sz w:val="24"/>
              </w:rPr>
              <w:t>Integration of counseling-related resources on and off campus to provide more comprehensive counseling care for students</w:t>
            </w:r>
          </w:p>
          <w:p>
            <w:pPr>
              <w:pStyle w:val="TableParagraph"/>
              <w:numPr>
                <w:ilvl w:val="0"/>
                <w:numId w:val="1"/>
              </w:numPr>
              <w:tabs>
                <w:tab w:pos="524" w:val="left" w:leader="none"/>
              </w:tabs>
              <w:spacing w:line="259" w:lineRule="auto" w:before="0" w:after="0"/>
              <w:ind w:left="143" w:right="53" w:firstLine="0"/>
              <w:jc w:val="both"/>
              <w:rPr>
                <w:sz w:val="24"/>
              </w:rPr>
            </w:pPr>
            <w:r>
              <w:rPr>
                <w:sz w:val="24"/>
              </w:rPr>
              <w:t>Assistance of faculties in student counseling, understanding students' needs, and providing necessary and timely assistance or referrals</w:t>
            </w:r>
          </w:p>
          <w:p>
            <w:pPr>
              <w:pStyle w:val="TableParagraph"/>
              <w:numPr>
                <w:ilvl w:val="0"/>
                <w:numId w:val="1"/>
              </w:numPr>
              <w:tabs>
                <w:tab w:pos="457" w:val="left" w:leader="none"/>
              </w:tabs>
              <w:spacing w:line="259" w:lineRule="auto" w:before="0" w:after="0"/>
              <w:ind w:left="143" w:right="48" w:firstLine="0"/>
              <w:jc w:val="both"/>
              <w:rPr>
                <w:sz w:val="24"/>
              </w:rPr>
            </w:pPr>
            <w:r>
              <w:rPr>
                <w:sz w:val="24"/>
              </w:rPr>
              <w:t>Communicator between the Office of Student</w:t>
            </w:r>
            <w:r>
              <w:rPr>
                <w:spacing w:val="-9"/>
                <w:sz w:val="24"/>
              </w:rPr>
              <w:t> </w:t>
            </w:r>
            <w:r>
              <w:rPr>
                <w:sz w:val="24"/>
              </w:rPr>
              <w:t>Affairs and the faculties to offer joint assistance to students in their all-round development on campus under the counselling guidelines of the Office</w:t>
            </w:r>
          </w:p>
        </w:tc>
      </w:tr>
      <w:tr>
        <w:trPr>
          <w:trHeight w:val="1785" w:hRule="atLeast"/>
        </w:trPr>
        <w:tc>
          <w:tcPr>
            <w:tcW w:w="1039" w:type="dxa"/>
          </w:tcPr>
          <w:p>
            <w:pPr>
              <w:pStyle w:val="TableParagraph"/>
              <w:spacing w:before="154"/>
              <w:ind w:left="50"/>
              <w:jc w:val="left"/>
              <w:rPr>
                <w:sz w:val="24"/>
              </w:rPr>
            </w:pPr>
            <w:r>
              <w:rPr>
                <w:sz w:val="24"/>
              </w:rPr>
              <w:t>Article</w:t>
            </w:r>
            <w:r>
              <w:rPr>
                <w:spacing w:val="-2"/>
                <w:sz w:val="24"/>
              </w:rPr>
              <w:t> </w:t>
            </w:r>
            <w:r>
              <w:rPr>
                <w:spacing w:val="-10"/>
                <w:sz w:val="24"/>
              </w:rPr>
              <w:t>3</w:t>
            </w:r>
          </w:p>
        </w:tc>
        <w:tc>
          <w:tcPr>
            <w:tcW w:w="7568" w:type="dxa"/>
          </w:tcPr>
          <w:p>
            <w:pPr>
              <w:pStyle w:val="TableParagraph"/>
              <w:spacing w:line="259" w:lineRule="auto" w:before="154"/>
              <w:ind w:right="50"/>
              <w:rPr>
                <w:sz w:val="24"/>
              </w:rPr>
            </w:pPr>
            <w:r>
              <w:rPr>
                <w:sz w:val="24"/>
              </w:rPr>
              <w:t>The center shall consist of a director recommended from the full-time professors by the Dean of Student</w:t>
            </w:r>
            <w:r>
              <w:rPr>
                <w:spacing w:val="-12"/>
                <w:sz w:val="24"/>
              </w:rPr>
              <w:t> </w:t>
            </w:r>
            <w:r>
              <w:rPr>
                <w:sz w:val="24"/>
              </w:rPr>
              <w:t>Affairs to the President of the University, several administration staff, and several counseling coordinators in accordance with the number of faculty students to plan and manage various programs and activities of the Center.</w:t>
            </w:r>
          </w:p>
        </w:tc>
      </w:tr>
      <w:tr>
        <w:trPr>
          <w:trHeight w:val="3409" w:hRule="atLeast"/>
        </w:trPr>
        <w:tc>
          <w:tcPr>
            <w:tcW w:w="1039" w:type="dxa"/>
          </w:tcPr>
          <w:p>
            <w:pPr>
              <w:pStyle w:val="TableParagraph"/>
              <w:spacing w:before="154"/>
              <w:ind w:left="50"/>
              <w:jc w:val="left"/>
              <w:rPr>
                <w:sz w:val="24"/>
              </w:rPr>
            </w:pPr>
            <w:r>
              <w:rPr>
                <w:sz w:val="24"/>
              </w:rPr>
              <w:t>Article</w:t>
            </w:r>
            <w:r>
              <w:rPr>
                <w:spacing w:val="-2"/>
                <w:sz w:val="24"/>
              </w:rPr>
              <w:t> </w:t>
            </w:r>
            <w:r>
              <w:rPr>
                <w:spacing w:val="-10"/>
                <w:sz w:val="24"/>
              </w:rPr>
              <w:t>4</w:t>
            </w:r>
          </w:p>
        </w:tc>
        <w:tc>
          <w:tcPr>
            <w:tcW w:w="7568" w:type="dxa"/>
          </w:tcPr>
          <w:p>
            <w:pPr>
              <w:pStyle w:val="TableParagraph"/>
              <w:spacing w:before="154"/>
              <w:rPr>
                <w:sz w:val="24"/>
              </w:rPr>
            </w:pPr>
            <w:r>
              <w:rPr>
                <w:sz w:val="24"/>
              </w:rPr>
              <w:t>The</w:t>
            </w:r>
            <w:r>
              <w:rPr>
                <w:spacing w:val="-5"/>
                <w:sz w:val="24"/>
              </w:rPr>
              <w:t> </w:t>
            </w:r>
            <w:r>
              <w:rPr>
                <w:sz w:val="24"/>
              </w:rPr>
              <w:t>duties</w:t>
            </w:r>
            <w:r>
              <w:rPr>
                <w:spacing w:val="-2"/>
                <w:sz w:val="24"/>
              </w:rPr>
              <w:t> </w:t>
            </w:r>
            <w:r>
              <w:rPr>
                <w:sz w:val="24"/>
              </w:rPr>
              <w:t>of</w:t>
            </w:r>
            <w:r>
              <w:rPr>
                <w:spacing w:val="-2"/>
                <w:sz w:val="24"/>
              </w:rPr>
              <w:t> </w:t>
            </w:r>
            <w:r>
              <w:rPr>
                <w:sz w:val="24"/>
              </w:rPr>
              <w:t>the</w:t>
            </w:r>
            <w:r>
              <w:rPr>
                <w:spacing w:val="-2"/>
                <w:sz w:val="24"/>
              </w:rPr>
              <w:t> </w:t>
            </w:r>
            <w:r>
              <w:rPr>
                <w:sz w:val="24"/>
              </w:rPr>
              <w:t>counseling</w:t>
            </w:r>
            <w:r>
              <w:rPr>
                <w:spacing w:val="-2"/>
                <w:sz w:val="24"/>
              </w:rPr>
              <w:t> </w:t>
            </w:r>
            <w:r>
              <w:rPr>
                <w:sz w:val="24"/>
              </w:rPr>
              <w:t>coordinators</w:t>
            </w:r>
            <w:r>
              <w:rPr>
                <w:spacing w:val="-3"/>
                <w:sz w:val="24"/>
              </w:rPr>
              <w:t> </w:t>
            </w:r>
            <w:r>
              <w:rPr>
                <w:sz w:val="24"/>
              </w:rPr>
              <w:t>are</w:t>
            </w:r>
            <w:r>
              <w:rPr>
                <w:spacing w:val="-2"/>
                <w:sz w:val="24"/>
              </w:rPr>
              <w:t> </w:t>
            </w:r>
            <w:r>
              <w:rPr>
                <w:sz w:val="24"/>
              </w:rPr>
              <w:t>as</w:t>
            </w:r>
            <w:r>
              <w:rPr>
                <w:spacing w:val="-2"/>
                <w:sz w:val="24"/>
              </w:rPr>
              <w:t> follows:</w:t>
            </w:r>
          </w:p>
          <w:p>
            <w:pPr>
              <w:pStyle w:val="TableParagraph"/>
              <w:numPr>
                <w:ilvl w:val="0"/>
                <w:numId w:val="2"/>
              </w:numPr>
              <w:tabs>
                <w:tab w:pos="503" w:val="left" w:leader="none"/>
              </w:tabs>
              <w:spacing w:line="240" w:lineRule="auto" w:before="22" w:after="0"/>
              <w:ind w:left="503" w:right="0" w:hanging="360"/>
              <w:jc w:val="both"/>
              <w:rPr>
                <w:sz w:val="24"/>
              </w:rPr>
            </w:pPr>
            <w:r>
              <w:rPr>
                <w:sz w:val="24"/>
              </w:rPr>
              <w:t>Provision</w:t>
            </w:r>
            <w:r>
              <w:rPr>
                <w:spacing w:val="-2"/>
                <w:sz w:val="24"/>
              </w:rPr>
              <w:t> </w:t>
            </w:r>
            <w:r>
              <w:rPr>
                <w:sz w:val="24"/>
              </w:rPr>
              <w:t>of</w:t>
            </w:r>
            <w:r>
              <w:rPr>
                <w:spacing w:val="-1"/>
                <w:sz w:val="24"/>
              </w:rPr>
              <w:t> </w:t>
            </w:r>
            <w:r>
              <w:rPr>
                <w:sz w:val="24"/>
              </w:rPr>
              <w:t>consultation</w:t>
            </w:r>
            <w:r>
              <w:rPr>
                <w:spacing w:val="-2"/>
                <w:sz w:val="24"/>
              </w:rPr>
              <w:t> </w:t>
            </w:r>
            <w:r>
              <w:rPr>
                <w:sz w:val="24"/>
              </w:rPr>
              <w:t>services</w:t>
            </w:r>
            <w:r>
              <w:rPr>
                <w:spacing w:val="-2"/>
                <w:sz w:val="24"/>
              </w:rPr>
              <w:t> </w:t>
            </w:r>
            <w:r>
              <w:rPr>
                <w:sz w:val="24"/>
              </w:rPr>
              <w:t>to</w:t>
            </w:r>
            <w:r>
              <w:rPr>
                <w:spacing w:val="-2"/>
                <w:sz w:val="24"/>
              </w:rPr>
              <w:t> </w:t>
            </w:r>
            <w:r>
              <w:rPr>
                <w:sz w:val="24"/>
              </w:rPr>
              <w:t>faculties</w:t>
            </w:r>
            <w:r>
              <w:rPr>
                <w:spacing w:val="-2"/>
                <w:sz w:val="24"/>
              </w:rPr>
              <w:t> </w:t>
            </w:r>
            <w:r>
              <w:rPr>
                <w:sz w:val="24"/>
              </w:rPr>
              <w:t>and</w:t>
            </w:r>
            <w:r>
              <w:rPr>
                <w:spacing w:val="-1"/>
                <w:sz w:val="24"/>
              </w:rPr>
              <w:t> </w:t>
            </w:r>
            <w:r>
              <w:rPr>
                <w:spacing w:val="-2"/>
                <w:sz w:val="24"/>
              </w:rPr>
              <w:t>departments</w:t>
            </w:r>
          </w:p>
          <w:p>
            <w:pPr>
              <w:pStyle w:val="TableParagraph"/>
              <w:numPr>
                <w:ilvl w:val="0"/>
                <w:numId w:val="2"/>
              </w:numPr>
              <w:tabs>
                <w:tab w:pos="509" w:val="left" w:leader="none"/>
              </w:tabs>
              <w:spacing w:line="259" w:lineRule="auto" w:before="22" w:after="0"/>
              <w:ind w:left="143" w:right="49" w:firstLine="0"/>
              <w:jc w:val="both"/>
              <w:rPr>
                <w:sz w:val="24"/>
              </w:rPr>
            </w:pPr>
            <w:r>
              <w:rPr>
                <w:sz w:val="24"/>
              </w:rPr>
              <w:t>Promotion</w:t>
            </w:r>
            <w:r>
              <w:rPr>
                <w:spacing w:val="-2"/>
                <w:sz w:val="24"/>
              </w:rPr>
              <w:t> </w:t>
            </w:r>
            <w:r>
              <w:rPr>
                <w:sz w:val="24"/>
              </w:rPr>
              <w:t>of</w:t>
            </w:r>
            <w:r>
              <w:rPr>
                <w:spacing w:val="-3"/>
                <w:sz w:val="24"/>
              </w:rPr>
              <w:t> </w:t>
            </w:r>
            <w:r>
              <w:rPr>
                <w:sz w:val="24"/>
              </w:rPr>
              <w:t>Campus</w:t>
            </w:r>
            <w:r>
              <w:rPr>
                <w:spacing w:val="-2"/>
                <w:sz w:val="24"/>
              </w:rPr>
              <w:t> </w:t>
            </w:r>
            <w:r>
              <w:rPr>
                <w:sz w:val="24"/>
              </w:rPr>
              <w:t>Life</w:t>
            </w:r>
            <w:r>
              <w:rPr>
                <w:spacing w:val="-4"/>
                <w:sz w:val="24"/>
              </w:rPr>
              <w:t> </w:t>
            </w:r>
            <w:r>
              <w:rPr>
                <w:sz w:val="24"/>
              </w:rPr>
              <w:t>Support</w:t>
            </w:r>
            <w:r>
              <w:rPr>
                <w:spacing w:val="-2"/>
                <w:sz w:val="24"/>
              </w:rPr>
              <w:t> </w:t>
            </w:r>
            <w:r>
              <w:rPr>
                <w:sz w:val="24"/>
              </w:rPr>
              <w:t>Program, proactive</w:t>
            </w:r>
            <w:r>
              <w:rPr>
                <w:spacing w:val="-3"/>
                <w:sz w:val="24"/>
              </w:rPr>
              <w:t> </w:t>
            </w:r>
            <w:r>
              <w:rPr>
                <w:sz w:val="24"/>
              </w:rPr>
              <w:t>understanding of the difficulties and needs of students, assistance for students in connecting with relevant resources to address life difficulties</w:t>
            </w:r>
          </w:p>
          <w:p>
            <w:pPr>
              <w:pStyle w:val="TableParagraph"/>
              <w:numPr>
                <w:ilvl w:val="0"/>
                <w:numId w:val="2"/>
              </w:numPr>
              <w:tabs>
                <w:tab w:pos="510" w:val="left" w:leader="none"/>
              </w:tabs>
              <w:spacing w:line="259" w:lineRule="auto" w:before="1" w:after="0"/>
              <w:ind w:left="143" w:right="50" w:firstLine="0"/>
              <w:jc w:val="both"/>
              <w:rPr>
                <w:sz w:val="24"/>
              </w:rPr>
            </w:pPr>
            <w:r>
              <w:rPr>
                <w:sz w:val="24"/>
              </w:rPr>
              <w:t>Integration</w:t>
            </w:r>
            <w:r>
              <w:rPr>
                <w:spacing w:val="-1"/>
                <w:sz w:val="24"/>
              </w:rPr>
              <w:t> </w:t>
            </w:r>
            <w:r>
              <w:rPr>
                <w:sz w:val="24"/>
              </w:rPr>
              <w:t>of resources</w:t>
            </w:r>
            <w:r>
              <w:rPr>
                <w:spacing w:val="-1"/>
                <w:sz w:val="24"/>
              </w:rPr>
              <w:t> </w:t>
            </w:r>
            <w:r>
              <w:rPr>
                <w:sz w:val="24"/>
              </w:rPr>
              <w:t>on</w:t>
            </w:r>
            <w:r>
              <w:rPr>
                <w:spacing w:val="-1"/>
                <w:sz w:val="24"/>
              </w:rPr>
              <w:t> </w:t>
            </w:r>
            <w:r>
              <w:rPr>
                <w:sz w:val="24"/>
              </w:rPr>
              <w:t>and off campus, construction</w:t>
            </w:r>
            <w:r>
              <w:rPr>
                <w:spacing w:val="-1"/>
                <w:sz w:val="24"/>
              </w:rPr>
              <w:t> </w:t>
            </w:r>
            <w:r>
              <w:rPr>
                <w:sz w:val="24"/>
              </w:rPr>
              <w:t>of</w:t>
            </w:r>
            <w:r>
              <w:rPr>
                <w:spacing w:val="-2"/>
                <w:sz w:val="24"/>
              </w:rPr>
              <w:t> </w:t>
            </w:r>
            <w:r>
              <w:rPr>
                <w:sz w:val="24"/>
              </w:rPr>
              <w:t>the bridge</w:t>
            </w:r>
            <w:r>
              <w:rPr>
                <w:spacing w:val="-2"/>
                <w:sz w:val="24"/>
              </w:rPr>
              <w:t> </w:t>
            </w:r>
            <w:r>
              <w:rPr>
                <w:sz w:val="24"/>
              </w:rPr>
              <w:t>of communication and cooperation between the Center and faculties, and actively assist faculties in student counseling</w:t>
            </w:r>
          </w:p>
          <w:p>
            <w:pPr>
              <w:pStyle w:val="TableParagraph"/>
              <w:numPr>
                <w:ilvl w:val="0"/>
                <w:numId w:val="2"/>
              </w:numPr>
              <w:tabs>
                <w:tab w:pos="575" w:val="left" w:leader="none"/>
              </w:tabs>
              <w:spacing w:line="275" w:lineRule="exact" w:before="0" w:after="0"/>
              <w:ind w:left="575" w:right="0" w:hanging="432"/>
              <w:jc w:val="both"/>
              <w:rPr>
                <w:sz w:val="24"/>
              </w:rPr>
            </w:pPr>
            <w:r>
              <w:rPr>
                <w:sz w:val="24"/>
              </w:rPr>
              <w:t>Familiarization</w:t>
            </w:r>
            <w:r>
              <w:rPr>
                <w:spacing w:val="20"/>
                <w:sz w:val="24"/>
              </w:rPr>
              <w:t> </w:t>
            </w:r>
            <w:r>
              <w:rPr>
                <w:sz w:val="24"/>
              </w:rPr>
              <w:t>of</w:t>
            </w:r>
            <w:r>
              <w:rPr>
                <w:spacing w:val="22"/>
                <w:sz w:val="24"/>
              </w:rPr>
              <w:t> </w:t>
            </w:r>
            <w:r>
              <w:rPr>
                <w:sz w:val="24"/>
              </w:rPr>
              <w:t>the</w:t>
            </w:r>
            <w:r>
              <w:rPr>
                <w:spacing w:val="23"/>
                <w:sz w:val="24"/>
              </w:rPr>
              <w:t> </w:t>
            </w:r>
            <w:r>
              <w:rPr>
                <w:sz w:val="24"/>
              </w:rPr>
              <w:t>businesses</w:t>
            </w:r>
            <w:r>
              <w:rPr>
                <w:spacing w:val="23"/>
                <w:sz w:val="24"/>
              </w:rPr>
              <w:t> </w:t>
            </w:r>
            <w:r>
              <w:rPr>
                <w:sz w:val="24"/>
              </w:rPr>
              <w:t>of</w:t>
            </w:r>
            <w:r>
              <w:rPr>
                <w:spacing w:val="24"/>
                <w:sz w:val="24"/>
              </w:rPr>
              <w:t> </w:t>
            </w:r>
            <w:r>
              <w:rPr>
                <w:sz w:val="24"/>
              </w:rPr>
              <w:t>each</w:t>
            </w:r>
            <w:r>
              <w:rPr>
                <w:spacing w:val="22"/>
                <w:sz w:val="24"/>
              </w:rPr>
              <w:t> </w:t>
            </w:r>
            <w:r>
              <w:rPr>
                <w:sz w:val="24"/>
              </w:rPr>
              <w:t>unit</w:t>
            </w:r>
            <w:r>
              <w:rPr>
                <w:spacing w:val="23"/>
                <w:sz w:val="24"/>
              </w:rPr>
              <w:t> </w:t>
            </w:r>
            <w:r>
              <w:rPr>
                <w:sz w:val="24"/>
              </w:rPr>
              <w:t>in</w:t>
            </w:r>
            <w:r>
              <w:rPr>
                <w:spacing w:val="24"/>
                <w:sz w:val="24"/>
              </w:rPr>
              <w:t> </w:t>
            </w:r>
            <w:r>
              <w:rPr>
                <w:sz w:val="24"/>
              </w:rPr>
              <w:t>the</w:t>
            </w:r>
            <w:r>
              <w:rPr>
                <w:spacing w:val="22"/>
                <w:sz w:val="24"/>
              </w:rPr>
              <w:t> </w:t>
            </w:r>
            <w:r>
              <w:rPr>
                <w:sz w:val="24"/>
              </w:rPr>
              <w:t>Office</w:t>
            </w:r>
            <w:r>
              <w:rPr>
                <w:spacing w:val="21"/>
                <w:sz w:val="24"/>
              </w:rPr>
              <w:t> </w:t>
            </w:r>
            <w:r>
              <w:rPr>
                <w:sz w:val="24"/>
              </w:rPr>
              <w:t>of</w:t>
            </w:r>
            <w:r>
              <w:rPr>
                <w:spacing w:val="23"/>
                <w:sz w:val="24"/>
              </w:rPr>
              <w:t> </w:t>
            </w:r>
            <w:r>
              <w:rPr>
                <w:spacing w:val="-2"/>
                <w:sz w:val="24"/>
              </w:rPr>
              <w:t>Student</w:t>
            </w:r>
          </w:p>
          <w:p>
            <w:pPr>
              <w:pStyle w:val="TableParagraph"/>
              <w:spacing w:line="290" w:lineRule="atLeast"/>
              <w:ind w:right="50"/>
              <w:rPr>
                <w:sz w:val="24"/>
              </w:rPr>
            </w:pPr>
            <w:r>
              <w:rPr>
                <w:sz w:val="24"/>
              </w:rPr>
              <w:t>Affairs by mobilizing the services of the Office, provision of timely information</w:t>
            </w:r>
            <w:r>
              <w:rPr>
                <w:spacing w:val="26"/>
                <w:sz w:val="24"/>
              </w:rPr>
              <w:t> </w:t>
            </w:r>
            <w:r>
              <w:rPr>
                <w:sz w:val="24"/>
              </w:rPr>
              <w:t>and</w:t>
            </w:r>
            <w:r>
              <w:rPr>
                <w:spacing w:val="26"/>
                <w:sz w:val="24"/>
              </w:rPr>
              <w:t> </w:t>
            </w:r>
            <w:r>
              <w:rPr>
                <w:sz w:val="24"/>
              </w:rPr>
              <w:t>assistance</w:t>
            </w:r>
            <w:r>
              <w:rPr>
                <w:spacing w:val="25"/>
                <w:sz w:val="24"/>
              </w:rPr>
              <w:t> </w:t>
            </w:r>
            <w:r>
              <w:rPr>
                <w:sz w:val="24"/>
              </w:rPr>
              <w:t>to</w:t>
            </w:r>
            <w:r>
              <w:rPr>
                <w:spacing w:val="27"/>
                <w:sz w:val="24"/>
              </w:rPr>
              <w:t> </w:t>
            </w:r>
            <w:r>
              <w:rPr>
                <w:sz w:val="24"/>
              </w:rPr>
              <w:t>students,</w:t>
            </w:r>
            <w:r>
              <w:rPr>
                <w:spacing w:val="27"/>
                <w:sz w:val="24"/>
              </w:rPr>
              <w:t> </w:t>
            </w:r>
            <w:r>
              <w:rPr>
                <w:sz w:val="24"/>
              </w:rPr>
              <w:t>improvement</w:t>
            </w:r>
            <w:r>
              <w:rPr>
                <w:spacing w:val="26"/>
                <w:sz w:val="24"/>
              </w:rPr>
              <w:t> </w:t>
            </w:r>
            <w:r>
              <w:rPr>
                <w:sz w:val="24"/>
              </w:rPr>
              <w:t>of</w:t>
            </w:r>
            <w:r>
              <w:rPr>
                <w:spacing w:val="26"/>
                <w:sz w:val="24"/>
              </w:rPr>
              <w:t> </w:t>
            </w:r>
            <w:r>
              <w:rPr>
                <w:sz w:val="24"/>
              </w:rPr>
              <w:t>students'</w:t>
            </w:r>
            <w:r>
              <w:rPr>
                <w:spacing w:val="27"/>
                <w:sz w:val="24"/>
              </w:rPr>
              <w:t> </w:t>
            </w:r>
            <w:r>
              <w:rPr>
                <w:sz w:val="24"/>
              </w:rPr>
              <w:t>ability</w:t>
            </w:r>
            <w:r>
              <w:rPr>
                <w:spacing w:val="24"/>
                <w:sz w:val="24"/>
              </w:rPr>
              <w:t> </w:t>
            </w:r>
            <w:r>
              <w:rPr>
                <w:spacing w:val="-5"/>
                <w:sz w:val="24"/>
              </w:rPr>
              <w:t>to</w:t>
            </w:r>
          </w:p>
        </w:tc>
      </w:tr>
    </w:tbl>
    <w:p>
      <w:pPr>
        <w:spacing w:after="0" w:line="290" w:lineRule="atLeast"/>
        <w:rPr>
          <w:sz w:val="24"/>
        </w:rPr>
        <w:sectPr>
          <w:type w:val="continuous"/>
          <w:pgSz w:w="11910" w:h="16840"/>
          <w:pgMar w:top="1340" w:bottom="280" w:left="1540" w:right="14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7625"/>
      </w:tblGrid>
      <w:tr>
        <w:trPr>
          <w:trHeight w:val="2814" w:hRule="atLeast"/>
        </w:trPr>
        <w:tc>
          <w:tcPr>
            <w:tcW w:w="1039" w:type="dxa"/>
          </w:tcPr>
          <w:p>
            <w:pPr>
              <w:pStyle w:val="TableParagraph"/>
              <w:ind w:left="0"/>
              <w:jc w:val="left"/>
              <w:rPr>
                <w:sz w:val="24"/>
              </w:rPr>
            </w:pPr>
          </w:p>
        </w:tc>
        <w:tc>
          <w:tcPr>
            <w:tcW w:w="7625" w:type="dxa"/>
          </w:tcPr>
          <w:p>
            <w:pPr>
              <w:pStyle w:val="TableParagraph"/>
              <w:spacing w:line="259" w:lineRule="auto"/>
              <w:ind w:right="110"/>
              <w:rPr>
                <w:sz w:val="24"/>
              </w:rPr>
            </w:pPr>
            <w:r>
              <w:rPr>
                <w:sz w:val="24"/>
              </w:rPr>
              <w:t>solve life problems, and reduction of the resistance of life difficulties to </w:t>
            </w:r>
            <w:r>
              <w:rPr>
                <w:spacing w:val="-2"/>
                <w:sz w:val="24"/>
              </w:rPr>
              <w:t>students</w:t>
            </w:r>
          </w:p>
          <w:p>
            <w:pPr>
              <w:pStyle w:val="TableParagraph"/>
              <w:numPr>
                <w:ilvl w:val="0"/>
                <w:numId w:val="3"/>
              </w:numPr>
              <w:tabs>
                <w:tab w:pos="462" w:val="left" w:leader="none"/>
              </w:tabs>
              <w:spacing w:line="259" w:lineRule="auto" w:before="0" w:after="0"/>
              <w:ind w:left="143" w:right="105" w:firstLine="0"/>
              <w:jc w:val="both"/>
              <w:rPr>
                <w:sz w:val="24"/>
              </w:rPr>
            </w:pPr>
            <w:r>
              <w:rPr>
                <w:sz w:val="24"/>
              </w:rPr>
              <w:t>Implementation</w:t>
            </w:r>
            <w:r>
              <w:rPr>
                <w:spacing w:val="-15"/>
                <w:sz w:val="24"/>
              </w:rPr>
              <w:t> </w:t>
            </w:r>
            <w:r>
              <w:rPr>
                <w:sz w:val="24"/>
              </w:rPr>
              <w:t>of</w:t>
            </w:r>
            <w:r>
              <w:rPr>
                <w:spacing w:val="-15"/>
                <w:sz w:val="24"/>
              </w:rPr>
              <w:t> </w:t>
            </w:r>
            <w:r>
              <w:rPr>
                <w:sz w:val="24"/>
              </w:rPr>
              <w:t>caring</w:t>
            </w:r>
            <w:r>
              <w:rPr>
                <w:spacing w:val="-15"/>
                <w:sz w:val="24"/>
              </w:rPr>
              <w:t> </w:t>
            </w:r>
            <w:r>
              <w:rPr>
                <w:sz w:val="24"/>
              </w:rPr>
              <w:t>culture</w:t>
            </w:r>
            <w:r>
              <w:rPr>
                <w:spacing w:val="-15"/>
                <w:sz w:val="24"/>
              </w:rPr>
              <w:t> </w:t>
            </w:r>
            <w:r>
              <w:rPr>
                <w:sz w:val="24"/>
              </w:rPr>
              <w:t>on</w:t>
            </w:r>
            <w:r>
              <w:rPr>
                <w:spacing w:val="-15"/>
                <w:sz w:val="24"/>
              </w:rPr>
              <w:t> </w:t>
            </w:r>
            <w:r>
              <w:rPr>
                <w:sz w:val="24"/>
              </w:rPr>
              <w:t>campus,</w:t>
            </w:r>
            <w:r>
              <w:rPr>
                <w:spacing w:val="-15"/>
                <w:sz w:val="24"/>
              </w:rPr>
              <w:t> </w:t>
            </w:r>
            <w:r>
              <w:rPr>
                <w:sz w:val="24"/>
              </w:rPr>
              <w:t>establishment</w:t>
            </w:r>
            <w:r>
              <w:rPr>
                <w:spacing w:val="-15"/>
                <w:sz w:val="24"/>
              </w:rPr>
              <w:t> </w:t>
            </w:r>
            <w:r>
              <w:rPr>
                <w:sz w:val="24"/>
              </w:rPr>
              <w:t>of</w:t>
            </w:r>
            <w:r>
              <w:rPr>
                <w:spacing w:val="-15"/>
                <w:sz w:val="24"/>
              </w:rPr>
              <w:t> </w:t>
            </w:r>
            <w:r>
              <w:rPr>
                <w:sz w:val="24"/>
              </w:rPr>
              <w:t>mutual</w:t>
            </w:r>
            <w:r>
              <w:rPr>
                <w:spacing w:val="-15"/>
                <w:sz w:val="24"/>
              </w:rPr>
              <w:t> </w:t>
            </w:r>
            <w:r>
              <w:rPr>
                <w:sz w:val="24"/>
              </w:rPr>
              <w:t>trust with students, and the ability of initially clarify the current situation of students and assess the required resources and assistance</w:t>
            </w:r>
          </w:p>
          <w:p>
            <w:pPr>
              <w:pStyle w:val="TableParagraph"/>
              <w:numPr>
                <w:ilvl w:val="0"/>
                <w:numId w:val="3"/>
              </w:numPr>
              <w:tabs>
                <w:tab w:pos="531" w:val="left" w:leader="none"/>
              </w:tabs>
              <w:spacing w:line="261" w:lineRule="auto" w:before="0" w:after="0"/>
              <w:ind w:left="143" w:right="110" w:firstLine="0"/>
              <w:jc w:val="both"/>
              <w:rPr>
                <w:sz w:val="24"/>
              </w:rPr>
            </w:pPr>
            <w:r>
              <w:rPr>
                <w:sz w:val="24"/>
              </w:rPr>
              <w:t>Participation in on- and off-campus seminars and activities enabling the improvement of professional counseling skills</w:t>
            </w:r>
          </w:p>
          <w:p>
            <w:pPr>
              <w:pStyle w:val="TableParagraph"/>
              <w:numPr>
                <w:ilvl w:val="0"/>
                <w:numId w:val="3"/>
              </w:numPr>
              <w:tabs>
                <w:tab w:pos="527" w:val="left" w:leader="none"/>
              </w:tabs>
              <w:spacing w:line="259" w:lineRule="auto" w:before="0" w:after="0"/>
              <w:ind w:left="143" w:right="110" w:firstLine="0"/>
              <w:jc w:val="both"/>
              <w:rPr>
                <w:sz w:val="24"/>
              </w:rPr>
            </w:pPr>
            <w:r>
              <w:rPr>
                <w:sz w:val="24"/>
              </w:rPr>
              <w:t>Cooperation</w:t>
            </w:r>
            <w:r>
              <w:rPr>
                <w:spacing w:val="-11"/>
                <w:sz w:val="24"/>
              </w:rPr>
              <w:t> </w:t>
            </w:r>
            <w:r>
              <w:rPr>
                <w:sz w:val="24"/>
              </w:rPr>
              <w:t>with</w:t>
            </w:r>
            <w:r>
              <w:rPr>
                <w:spacing w:val="-14"/>
                <w:sz w:val="24"/>
              </w:rPr>
              <w:t> </w:t>
            </w:r>
            <w:r>
              <w:rPr>
                <w:sz w:val="24"/>
              </w:rPr>
              <w:t>the</w:t>
            </w:r>
            <w:r>
              <w:rPr>
                <w:spacing w:val="-12"/>
                <w:sz w:val="24"/>
              </w:rPr>
              <w:t> </w:t>
            </w:r>
            <w:r>
              <w:rPr>
                <w:sz w:val="24"/>
              </w:rPr>
              <w:t>Center</w:t>
            </w:r>
            <w:r>
              <w:rPr>
                <w:spacing w:val="-15"/>
                <w:sz w:val="24"/>
              </w:rPr>
              <w:t> </w:t>
            </w:r>
            <w:r>
              <w:rPr>
                <w:sz w:val="24"/>
              </w:rPr>
              <w:t>in</w:t>
            </w:r>
            <w:r>
              <w:rPr>
                <w:spacing w:val="-14"/>
                <w:sz w:val="24"/>
              </w:rPr>
              <w:t> </w:t>
            </w:r>
            <w:r>
              <w:rPr>
                <w:sz w:val="24"/>
              </w:rPr>
              <w:t>related</w:t>
            </w:r>
            <w:r>
              <w:rPr>
                <w:spacing w:val="-12"/>
                <w:sz w:val="24"/>
              </w:rPr>
              <w:t> </w:t>
            </w:r>
            <w:r>
              <w:rPr>
                <w:sz w:val="24"/>
              </w:rPr>
              <w:t>administrative</w:t>
            </w:r>
            <w:r>
              <w:rPr>
                <w:spacing w:val="-15"/>
                <w:sz w:val="24"/>
              </w:rPr>
              <w:t> </w:t>
            </w:r>
            <w:r>
              <w:rPr>
                <w:sz w:val="24"/>
              </w:rPr>
              <w:t>work,</w:t>
            </w:r>
            <w:r>
              <w:rPr>
                <w:spacing w:val="-12"/>
                <w:sz w:val="24"/>
              </w:rPr>
              <w:t> </w:t>
            </w:r>
            <w:r>
              <w:rPr>
                <w:sz w:val="24"/>
              </w:rPr>
              <w:t>such</w:t>
            </w:r>
            <w:r>
              <w:rPr>
                <w:spacing w:val="-12"/>
                <w:sz w:val="24"/>
              </w:rPr>
              <w:t> </w:t>
            </w:r>
            <w:r>
              <w:rPr>
                <w:sz w:val="24"/>
              </w:rPr>
              <w:t>as</w:t>
            </w:r>
            <w:r>
              <w:rPr>
                <w:spacing w:val="-11"/>
                <w:sz w:val="24"/>
              </w:rPr>
              <w:t> </w:t>
            </w:r>
            <w:r>
              <w:rPr>
                <w:sz w:val="24"/>
              </w:rPr>
              <w:t>filing counseling records and relevant documents, and many more</w:t>
            </w:r>
          </w:p>
        </w:tc>
      </w:tr>
      <w:tr>
        <w:trPr>
          <w:trHeight w:val="1025" w:hRule="atLeast"/>
        </w:trPr>
        <w:tc>
          <w:tcPr>
            <w:tcW w:w="1039" w:type="dxa"/>
          </w:tcPr>
          <w:p>
            <w:pPr>
              <w:pStyle w:val="TableParagraph"/>
              <w:spacing w:before="154"/>
              <w:ind w:left="50"/>
              <w:jc w:val="left"/>
              <w:rPr>
                <w:sz w:val="24"/>
              </w:rPr>
            </w:pPr>
            <w:r>
              <w:rPr>
                <w:sz w:val="24"/>
              </w:rPr>
              <w:t>Article</w:t>
            </w:r>
            <w:r>
              <w:rPr>
                <w:spacing w:val="-5"/>
                <w:sz w:val="24"/>
              </w:rPr>
              <w:t> </w:t>
            </w:r>
            <w:r>
              <w:rPr>
                <w:spacing w:val="-10"/>
                <w:sz w:val="24"/>
              </w:rPr>
              <w:t>5</w:t>
            </w:r>
          </w:p>
        </w:tc>
        <w:tc>
          <w:tcPr>
            <w:tcW w:w="7625" w:type="dxa"/>
          </w:tcPr>
          <w:p>
            <w:pPr>
              <w:pStyle w:val="TableParagraph"/>
              <w:spacing w:line="290" w:lineRule="atLeast" w:before="135"/>
              <w:ind w:right="48"/>
              <w:rPr>
                <w:sz w:val="24"/>
              </w:rPr>
            </w:pPr>
            <w:r>
              <w:rPr>
                <w:sz w:val="24"/>
              </w:rPr>
              <w:t>The Center's administration staff and counseling coordinators shall conduct annual evaluations in accordance with the contractual employee evaluation procedure of the University.</w:t>
            </w:r>
          </w:p>
        </w:tc>
      </w:tr>
    </w:tbl>
    <w:p>
      <w:pPr>
        <w:spacing w:line="240" w:lineRule="auto" w:before="206" w:after="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7628"/>
      </w:tblGrid>
      <w:tr>
        <w:trPr>
          <w:trHeight w:val="563" w:hRule="atLeast"/>
        </w:trPr>
        <w:tc>
          <w:tcPr>
            <w:tcW w:w="1039" w:type="dxa"/>
          </w:tcPr>
          <w:p>
            <w:pPr>
              <w:pStyle w:val="TableParagraph"/>
              <w:spacing w:line="266" w:lineRule="exact"/>
              <w:ind w:left="50"/>
              <w:jc w:val="left"/>
              <w:rPr>
                <w:sz w:val="24"/>
              </w:rPr>
            </w:pPr>
            <w:r>
              <w:rPr>
                <w:sz w:val="24"/>
              </w:rPr>
              <w:t>Article</w:t>
            </w:r>
            <w:r>
              <w:rPr>
                <w:spacing w:val="-4"/>
                <w:sz w:val="24"/>
              </w:rPr>
              <w:t> </w:t>
            </w:r>
            <w:r>
              <w:rPr>
                <w:spacing w:val="-10"/>
                <w:sz w:val="24"/>
              </w:rPr>
              <w:t>6</w:t>
            </w:r>
          </w:p>
        </w:tc>
        <w:tc>
          <w:tcPr>
            <w:tcW w:w="7628" w:type="dxa"/>
          </w:tcPr>
          <w:p>
            <w:pPr>
              <w:pStyle w:val="TableParagraph"/>
              <w:spacing w:line="266" w:lineRule="exact"/>
              <w:jc w:val="left"/>
              <w:rPr>
                <w:sz w:val="24"/>
              </w:rPr>
            </w:pPr>
            <w:r>
              <w:rPr>
                <w:sz w:val="24"/>
              </w:rPr>
              <w:t>The</w:t>
            </w:r>
            <w:r>
              <w:rPr>
                <w:spacing w:val="44"/>
                <w:sz w:val="24"/>
              </w:rPr>
              <w:t> </w:t>
            </w:r>
            <w:r>
              <w:rPr>
                <w:sz w:val="24"/>
              </w:rPr>
              <w:t>Regulations</w:t>
            </w:r>
            <w:r>
              <w:rPr>
                <w:spacing w:val="47"/>
                <w:sz w:val="24"/>
              </w:rPr>
              <w:t> </w:t>
            </w:r>
            <w:r>
              <w:rPr>
                <w:sz w:val="24"/>
              </w:rPr>
              <w:t>shall</w:t>
            </w:r>
            <w:r>
              <w:rPr>
                <w:spacing w:val="47"/>
                <w:sz w:val="24"/>
              </w:rPr>
              <w:t> </w:t>
            </w:r>
            <w:r>
              <w:rPr>
                <w:sz w:val="24"/>
              </w:rPr>
              <w:t>be</w:t>
            </w:r>
            <w:r>
              <w:rPr>
                <w:spacing w:val="45"/>
                <w:sz w:val="24"/>
              </w:rPr>
              <w:t> </w:t>
            </w:r>
            <w:r>
              <w:rPr>
                <w:sz w:val="24"/>
              </w:rPr>
              <w:t>passed</w:t>
            </w:r>
            <w:r>
              <w:rPr>
                <w:spacing w:val="45"/>
                <w:sz w:val="24"/>
              </w:rPr>
              <w:t> </w:t>
            </w:r>
            <w:r>
              <w:rPr>
                <w:sz w:val="24"/>
              </w:rPr>
              <w:t>by</w:t>
            </w:r>
            <w:r>
              <w:rPr>
                <w:spacing w:val="46"/>
                <w:sz w:val="24"/>
              </w:rPr>
              <w:t> </w:t>
            </w:r>
            <w:r>
              <w:rPr>
                <w:sz w:val="24"/>
              </w:rPr>
              <w:t>the</w:t>
            </w:r>
            <w:r>
              <w:rPr>
                <w:spacing w:val="30"/>
                <w:sz w:val="24"/>
              </w:rPr>
              <w:t> </w:t>
            </w:r>
            <w:r>
              <w:rPr>
                <w:sz w:val="24"/>
              </w:rPr>
              <w:t>Administrative</w:t>
            </w:r>
            <w:r>
              <w:rPr>
                <w:spacing w:val="45"/>
                <w:sz w:val="24"/>
              </w:rPr>
              <w:t> </w:t>
            </w:r>
            <w:r>
              <w:rPr>
                <w:sz w:val="24"/>
              </w:rPr>
              <w:t>Meeting</w:t>
            </w:r>
            <w:r>
              <w:rPr>
                <w:spacing w:val="48"/>
                <w:sz w:val="24"/>
              </w:rPr>
              <w:t> </w:t>
            </w:r>
            <w:r>
              <w:rPr>
                <w:sz w:val="24"/>
              </w:rPr>
              <w:t>and</w:t>
            </w:r>
            <w:r>
              <w:rPr>
                <w:spacing w:val="46"/>
                <w:sz w:val="24"/>
              </w:rPr>
              <w:t> </w:t>
            </w:r>
            <w:r>
              <w:rPr>
                <w:spacing w:val="-4"/>
                <w:sz w:val="24"/>
              </w:rPr>
              <w:t>then</w:t>
            </w:r>
          </w:p>
          <w:p>
            <w:pPr>
              <w:pStyle w:val="TableParagraph"/>
              <w:spacing w:line="256" w:lineRule="exact" w:before="21"/>
              <w:jc w:val="left"/>
              <w:rPr>
                <w:sz w:val="24"/>
              </w:rPr>
            </w:pPr>
            <w:r>
              <w:rPr>
                <w:sz w:val="24"/>
              </w:rPr>
              <w:t>implemented</w:t>
            </w:r>
            <w:r>
              <w:rPr>
                <w:spacing w:val="-1"/>
                <w:sz w:val="24"/>
              </w:rPr>
              <w:t> </w:t>
            </w:r>
            <w:r>
              <w:rPr>
                <w:sz w:val="24"/>
              </w:rPr>
              <w:t>on the</w:t>
            </w:r>
            <w:r>
              <w:rPr>
                <w:spacing w:val="-2"/>
                <w:sz w:val="24"/>
              </w:rPr>
              <w:t> </w:t>
            </w:r>
            <w:r>
              <w:rPr>
                <w:sz w:val="24"/>
              </w:rPr>
              <w:t>date</w:t>
            </w:r>
            <w:r>
              <w:rPr>
                <w:spacing w:val="1"/>
                <w:sz w:val="24"/>
              </w:rPr>
              <w:t> </w:t>
            </w:r>
            <w:r>
              <w:rPr>
                <w:sz w:val="24"/>
              </w:rPr>
              <w:t>of </w:t>
            </w:r>
            <w:r>
              <w:rPr>
                <w:spacing w:val="-2"/>
                <w:sz w:val="24"/>
              </w:rPr>
              <w:t>promulgation.</w:t>
            </w:r>
          </w:p>
        </w:tc>
      </w:tr>
    </w:tbl>
    <w:sectPr>
      <w:type w:val="continuous"/>
      <w:pgSz w:w="11910" w:h="16840"/>
      <w:pgMar w:top="1400" w:bottom="280" w:left="154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143"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88" w:hanging="320"/>
      </w:pPr>
      <w:rPr>
        <w:rFonts w:hint="default"/>
        <w:lang w:val="en-US" w:eastAsia="en-US" w:bidi="ar-SA"/>
      </w:rPr>
    </w:lvl>
    <w:lvl w:ilvl="2">
      <w:start w:val="0"/>
      <w:numFmt w:val="bullet"/>
      <w:lvlText w:val="•"/>
      <w:lvlJc w:val="left"/>
      <w:pPr>
        <w:ind w:left="1637" w:hanging="320"/>
      </w:pPr>
      <w:rPr>
        <w:rFonts w:hint="default"/>
        <w:lang w:val="en-US" w:eastAsia="en-US" w:bidi="ar-SA"/>
      </w:rPr>
    </w:lvl>
    <w:lvl w:ilvl="3">
      <w:start w:val="0"/>
      <w:numFmt w:val="bullet"/>
      <w:lvlText w:val="•"/>
      <w:lvlJc w:val="left"/>
      <w:pPr>
        <w:ind w:left="2385" w:hanging="320"/>
      </w:pPr>
      <w:rPr>
        <w:rFonts w:hint="default"/>
        <w:lang w:val="en-US" w:eastAsia="en-US" w:bidi="ar-SA"/>
      </w:rPr>
    </w:lvl>
    <w:lvl w:ilvl="4">
      <w:start w:val="0"/>
      <w:numFmt w:val="bullet"/>
      <w:lvlText w:val="•"/>
      <w:lvlJc w:val="left"/>
      <w:pPr>
        <w:ind w:left="3134" w:hanging="320"/>
      </w:pPr>
      <w:rPr>
        <w:rFonts w:hint="default"/>
        <w:lang w:val="en-US" w:eastAsia="en-US" w:bidi="ar-SA"/>
      </w:rPr>
    </w:lvl>
    <w:lvl w:ilvl="5">
      <w:start w:val="0"/>
      <w:numFmt w:val="bullet"/>
      <w:lvlText w:val="•"/>
      <w:lvlJc w:val="left"/>
      <w:pPr>
        <w:ind w:left="3882" w:hanging="320"/>
      </w:pPr>
      <w:rPr>
        <w:rFonts w:hint="default"/>
        <w:lang w:val="en-US" w:eastAsia="en-US" w:bidi="ar-SA"/>
      </w:rPr>
    </w:lvl>
    <w:lvl w:ilvl="6">
      <w:start w:val="0"/>
      <w:numFmt w:val="bullet"/>
      <w:lvlText w:val="•"/>
      <w:lvlJc w:val="left"/>
      <w:pPr>
        <w:ind w:left="4631" w:hanging="320"/>
      </w:pPr>
      <w:rPr>
        <w:rFonts w:hint="default"/>
        <w:lang w:val="en-US" w:eastAsia="en-US" w:bidi="ar-SA"/>
      </w:rPr>
    </w:lvl>
    <w:lvl w:ilvl="7">
      <w:start w:val="0"/>
      <w:numFmt w:val="bullet"/>
      <w:lvlText w:val="•"/>
      <w:lvlJc w:val="left"/>
      <w:pPr>
        <w:ind w:left="5379" w:hanging="320"/>
      </w:pPr>
      <w:rPr>
        <w:rFonts w:hint="default"/>
        <w:lang w:val="en-US" w:eastAsia="en-US" w:bidi="ar-SA"/>
      </w:rPr>
    </w:lvl>
    <w:lvl w:ilvl="8">
      <w:start w:val="0"/>
      <w:numFmt w:val="bullet"/>
      <w:lvlText w:val="•"/>
      <w:lvlJc w:val="left"/>
      <w:pPr>
        <w:ind w:left="6128" w:hanging="320"/>
      </w:pPr>
      <w:rPr>
        <w:rFonts w:hint="default"/>
        <w:lang w:val="en-US" w:eastAsia="en-US" w:bidi="ar-SA"/>
      </w:rPr>
    </w:lvl>
  </w:abstractNum>
  <w:abstractNum w:abstractNumId="1">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06" w:hanging="360"/>
      </w:pPr>
      <w:rPr>
        <w:rFonts w:hint="default"/>
        <w:lang w:val="en-US" w:eastAsia="en-US" w:bidi="ar-SA"/>
      </w:rPr>
    </w:lvl>
    <w:lvl w:ilvl="2">
      <w:start w:val="0"/>
      <w:numFmt w:val="bullet"/>
      <w:lvlText w:val="•"/>
      <w:lvlJc w:val="left"/>
      <w:pPr>
        <w:ind w:left="1913" w:hanging="360"/>
      </w:pPr>
      <w:rPr>
        <w:rFonts w:hint="default"/>
        <w:lang w:val="en-US" w:eastAsia="en-US" w:bidi="ar-SA"/>
      </w:rPr>
    </w:lvl>
    <w:lvl w:ilvl="3">
      <w:start w:val="0"/>
      <w:numFmt w:val="bullet"/>
      <w:lvlText w:val="•"/>
      <w:lvlJc w:val="left"/>
      <w:pPr>
        <w:ind w:left="2620" w:hanging="360"/>
      </w:pPr>
      <w:rPr>
        <w:rFonts w:hint="default"/>
        <w:lang w:val="en-US" w:eastAsia="en-US" w:bidi="ar-SA"/>
      </w:rPr>
    </w:lvl>
    <w:lvl w:ilvl="4">
      <w:start w:val="0"/>
      <w:numFmt w:val="bullet"/>
      <w:lvlText w:val="•"/>
      <w:lvlJc w:val="left"/>
      <w:pPr>
        <w:ind w:left="3327" w:hanging="360"/>
      </w:pPr>
      <w:rPr>
        <w:rFonts w:hint="default"/>
        <w:lang w:val="en-US" w:eastAsia="en-US" w:bidi="ar-SA"/>
      </w:rPr>
    </w:lvl>
    <w:lvl w:ilvl="5">
      <w:start w:val="0"/>
      <w:numFmt w:val="bullet"/>
      <w:lvlText w:val="•"/>
      <w:lvlJc w:val="left"/>
      <w:pPr>
        <w:ind w:left="4034" w:hanging="360"/>
      </w:pPr>
      <w:rPr>
        <w:rFonts w:hint="default"/>
        <w:lang w:val="en-US" w:eastAsia="en-US" w:bidi="ar-SA"/>
      </w:rPr>
    </w:lvl>
    <w:lvl w:ilvl="6">
      <w:start w:val="0"/>
      <w:numFmt w:val="bullet"/>
      <w:lvlText w:val="•"/>
      <w:lvlJc w:val="left"/>
      <w:pPr>
        <w:ind w:left="4740" w:hanging="360"/>
      </w:pPr>
      <w:rPr>
        <w:rFonts w:hint="default"/>
        <w:lang w:val="en-US" w:eastAsia="en-US" w:bidi="ar-SA"/>
      </w:rPr>
    </w:lvl>
    <w:lvl w:ilvl="7">
      <w:start w:val="0"/>
      <w:numFmt w:val="bullet"/>
      <w:lvlText w:val="•"/>
      <w:lvlJc w:val="left"/>
      <w:pPr>
        <w:ind w:left="5447" w:hanging="360"/>
      </w:pPr>
      <w:rPr>
        <w:rFonts w:hint="default"/>
        <w:lang w:val="en-US" w:eastAsia="en-US" w:bidi="ar-SA"/>
      </w:rPr>
    </w:lvl>
    <w:lvl w:ilvl="8">
      <w:start w:val="0"/>
      <w:numFmt w:val="bullet"/>
      <w:lvlText w:val="•"/>
      <w:lvlJc w:val="left"/>
      <w:pPr>
        <w:ind w:left="6154" w:hanging="360"/>
      </w:pPr>
      <w:rPr>
        <w:rFonts w:hint="default"/>
        <w:lang w:val="en-US" w:eastAsia="en-US" w:bidi="ar-SA"/>
      </w:rPr>
    </w:lvl>
  </w:abstractNum>
  <w:abstractNum w:abstractNumId="0">
    <w:multiLevelType w:val="hybridMultilevel"/>
    <w:lvl w:ilvl="0">
      <w:start w:val="1"/>
      <w:numFmt w:val="decimal"/>
      <w:lvlText w:val="%1."/>
      <w:lvlJc w:val="left"/>
      <w:pPr>
        <w:ind w:left="143" w:hanging="2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82" w:hanging="296"/>
      </w:pPr>
      <w:rPr>
        <w:rFonts w:hint="default"/>
        <w:lang w:val="en-US" w:eastAsia="en-US" w:bidi="ar-SA"/>
      </w:rPr>
    </w:lvl>
    <w:lvl w:ilvl="2">
      <w:start w:val="0"/>
      <w:numFmt w:val="bullet"/>
      <w:lvlText w:val="•"/>
      <w:lvlJc w:val="left"/>
      <w:pPr>
        <w:ind w:left="1625" w:hanging="296"/>
      </w:pPr>
      <w:rPr>
        <w:rFonts w:hint="default"/>
        <w:lang w:val="en-US" w:eastAsia="en-US" w:bidi="ar-SA"/>
      </w:rPr>
    </w:lvl>
    <w:lvl w:ilvl="3">
      <w:start w:val="0"/>
      <w:numFmt w:val="bullet"/>
      <w:lvlText w:val="•"/>
      <w:lvlJc w:val="left"/>
      <w:pPr>
        <w:ind w:left="2368" w:hanging="296"/>
      </w:pPr>
      <w:rPr>
        <w:rFonts w:hint="default"/>
        <w:lang w:val="en-US" w:eastAsia="en-US" w:bidi="ar-SA"/>
      </w:rPr>
    </w:lvl>
    <w:lvl w:ilvl="4">
      <w:start w:val="0"/>
      <w:numFmt w:val="bullet"/>
      <w:lvlText w:val="•"/>
      <w:lvlJc w:val="left"/>
      <w:pPr>
        <w:ind w:left="3111" w:hanging="296"/>
      </w:pPr>
      <w:rPr>
        <w:rFonts w:hint="default"/>
        <w:lang w:val="en-US" w:eastAsia="en-US" w:bidi="ar-SA"/>
      </w:rPr>
    </w:lvl>
    <w:lvl w:ilvl="5">
      <w:start w:val="0"/>
      <w:numFmt w:val="bullet"/>
      <w:lvlText w:val="•"/>
      <w:lvlJc w:val="left"/>
      <w:pPr>
        <w:ind w:left="3854" w:hanging="296"/>
      </w:pPr>
      <w:rPr>
        <w:rFonts w:hint="default"/>
        <w:lang w:val="en-US" w:eastAsia="en-US" w:bidi="ar-SA"/>
      </w:rPr>
    </w:lvl>
    <w:lvl w:ilvl="6">
      <w:start w:val="0"/>
      <w:numFmt w:val="bullet"/>
      <w:lvlText w:val="•"/>
      <w:lvlJc w:val="left"/>
      <w:pPr>
        <w:ind w:left="4596" w:hanging="296"/>
      </w:pPr>
      <w:rPr>
        <w:rFonts w:hint="default"/>
        <w:lang w:val="en-US" w:eastAsia="en-US" w:bidi="ar-SA"/>
      </w:rPr>
    </w:lvl>
    <w:lvl w:ilvl="7">
      <w:start w:val="0"/>
      <w:numFmt w:val="bullet"/>
      <w:lvlText w:val="•"/>
      <w:lvlJc w:val="left"/>
      <w:pPr>
        <w:ind w:left="5339" w:hanging="296"/>
      </w:pPr>
      <w:rPr>
        <w:rFonts w:hint="default"/>
        <w:lang w:val="en-US" w:eastAsia="en-US" w:bidi="ar-SA"/>
      </w:rPr>
    </w:lvl>
    <w:lvl w:ilvl="8">
      <w:start w:val="0"/>
      <w:numFmt w:val="bullet"/>
      <w:lvlText w:val="•"/>
      <w:lvlJc w:val="left"/>
      <w:pPr>
        <w:ind w:left="6082" w:hanging="29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43"/>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dcterms:created xsi:type="dcterms:W3CDTF">2024-04-17T03:26:10Z</dcterms:created>
  <dcterms:modified xsi:type="dcterms:W3CDTF">2024-04-17T03:26:10Z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2024-04-17T00:00:00Z</vt:filetime>
  </property>
  <property fmtid="{D5CDD505-2E9C-101B-9397-08002B2CF9AE}" pid="5" name="Producer">
    <vt:lpwstr>Microsoft® Word LTSC</vt:lpwstr>
  </property>
</Properties>
</file>